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1941E" w14:textId="77777777" w:rsidR="003926CC" w:rsidRPr="004B174D" w:rsidRDefault="00E77DA8" w:rsidP="004A74B8">
      <w:pPr>
        <w:jc w:val="center"/>
      </w:pPr>
      <w:r>
        <w:rPr>
          <w:noProof/>
        </w:rPr>
        <w:drawing>
          <wp:anchor distT="1800225" distB="360045" distL="114300" distR="114300" simplePos="0" relativeHeight="251657728" behindDoc="0" locked="1" layoutInCell="1" allowOverlap="0" wp14:anchorId="29A4F4C6" wp14:editId="103479DB">
            <wp:simplePos x="0" y="0"/>
            <wp:positionH relativeFrom="page">
              <wp:align>center</wp:align>
            </wp:positionH>
            <wp:positionV relativeFrom="page">
              <wp:posOffset>1800225</wp:posOffset>
            </wp:positionV>
            <wp:extent cx="1259840" cy="1440180"/>
            <wp:effectExtent l="0" t="0" r="0" b="7620"/>
            <wp:wrapTopAndBottom/>
            <wp:docPr id="4" name="obrázek 4" descr="znak rozsud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nak rozsudek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6CC" w:rsidRPr="004B174D">
        <w:t>ČESKÁ REPUBLIKA</w:t>
      </w:r>
    </w:p>
    <w:p w14:paraId="764C1F22" w14:textId="77777777" w:rsidR="003926CC" w:rsidRPr="004B174D" w:rsidRDefault="003926CC" w:rsidP="003926CC">
      <w:pPr>
        <w:jc w:val="center"/>
        <w:rPr>
          <w:b/>
          <w:bCs/>
          <w:sz w:val="40"/>
          <w:szCs w:val="40"/>
        </w:rPr>
      </w:pPr>
      <w:r w:rsidRPr="004B174D">
        <w:rPr>
          <w:b/>
          <w:bCs/>
          <w:sz w:val="40"/>
          <w:szCs w:val="40"/>
        </w:rPr>
        <w:t>ROZSUDEK</w:t>
      </w:r>
    </w:p>
    <w:p w14:paraId="61534C31" w14:textId="77777777" w:rsidR="003926CC" w:rsidRPr="004B174D" w:rsidRDefault="003926CC" w:rsidP="003926CC">
      <w:pPr>
        <w:spacing w:after="480"/>
        <w:jc w:val="center"/>
        <w:rPr>
          <w:b/>
          <w:bCs/>
          <w:sz w:val="40"/>
          <w:szCs w:val="40"/>
        </w:rPr>
      </w:pPr>
      <w:r w:rsidRPr="004B174D">
        <w:rPr>
          <w:b/>
          <w:bCs/>
          <w:sz w:val="40"/>
          <w:szCs w:val="40"/>
        </w:rPr>
        <w:t>JMÉNEM REPUBLIKY</w:t>
      </w:r>
      <w:r w:rsidR="00F11093">
        <w:rPr>
          <w:b/>
          <w:bCs/>
          <w:sz w:val="40"/>
          <w:szCs w:val="40"/>
        </w:rPr>
        <w:br/>
      </w:r>
      <w:r w:rsidR="00F11093" w:rsidRPr="00F11093">
        <w:rPr>
          <w:bCs/>
          <w:sz w:val="20"/>
        </w:rPr>
        <w:t>(anonymizovaný opis)</w:t>
      </w:r>
    </w:p>
    <w:p w14:paraId="539EE2EB" w14:textId="0E398899" w:rsidR="004A5914" w:rsidRPr="006E4F81" w:rsidRDefault="006E4F81" w:rsidP="006E4F81">
      <w:r w:rsidRPr="006E4F81">
        <w:t>Okresní soud Tachov rozhodl v hlavním líčení konaném dne 23. 11. 2022 samosoudkyní Mgr. Petrou Psohlavcovou,</w:t>
      </w:r>
    </w:p>
    <w:p w14:paraId="11743986" w14:textId="77777777" w:rsidR="00F11093" w:rsidRDefault="00F11093" w:rsidP="008A0B5D">
      <w:pPr>
        <w:pStyle w:val="Nadpisstirozsudku"/>
      </w:pPr>
      <w:r w:rsidRPr="00F11093">
        <w:t>takto</w:t>
      </w:r>
      <w:r>
        <w:t>:</w:t>
      </w:r>
    </w:p>
    <w:p w14:paraId="5D03DF53" w14:textId="77777777" w:rsidR="006E4F81" w:rsidRDefault="006E4F81" w:rsidP="006E4F81">
      <w:r w:rsidRPr="006E4F81">
        <w:t>obviněný</w:t>
      </w:r>
    </w:p>
    <w:p w14:paraId="6B34FE27" w14:textId="12D8D6AD" w:rsidR="006E4F81" w:rsidRDefault="006E4F81" w:rsidP="006E4F81">
      <w:pPr>
        <w:jc w:val="left"/>
      </w:pPr>
      <w:r>
        <w:t>[</w:t>
      </w:r>
      <w:r w:rsidRPr="006E4F81">
        <w:rPr>
          <w:shd w:val="clear" w:color="auto" w:fill="CCCCCC"/>
        </w:rPr>
        <w:t>celé jméno poškozeného</w:t>
      </w:r>
      <w:r w:rsidRPr="006E4F81">
        <w:t xml:space="preserve">], </w:t>
      </w:r>
      <w:r>
        <w:t>[</w:t>
      </w:r>
      <w:r w:rsidRPr="006E4F81">
        <w:rPr>
          <w:shd w:val="clear" w:color="auto" w:fill="CCCCCC"/>
        </w:rPr>
        <w:t>datum narození</w:t>
      </w:r>
      <w:r w:rsidRPr="006E4F81">
        <w:t>] v </w:t>
      </w:r>
      <w:r>
        <w:t>[</w:t>
      </w:r>
      <w:r w:rsidRPr="006E4F81">
        <w:rPr>
          <w:shd w:val="clear" w:color="auto" w:fill="CCCCCC"/>
        </w:rPr>
        <w:t>obec</w:t>
      </w:r>
      <w:r w:rsidRPr="006E4F81">
        <w:t xml:space="preserve">], kuchař, trvale bytem </w:t>
      </w:r>
      <w:r>
        <w:t>[</w:t>
      </w:r>
      <w:r w:rsidRPr="006E4F81">
        <w:rPr>
          <w:shd w:val="clear" w:color="auto" w:fill="CCCCCC"/>
        </w:rPr>
        <w:t>adresa obviněného</w:t>
      </w:r>
      <w:r w:rsidRPr="006E4F81">
        <w:t xml:space="preserve">], zdržuje se a adresa pro účely doručování </w:t>
      </w:r>
      <w:r>
        <w:t>[</w:t>
      </w:r>
      <w:r w:rsidRPr="006E4F81">
        <w:rPr>
          <w:shd w:val="clear" w:color="auto" w:fill="CCCCCC"/>
        </w:rPr>
        <w:t>ulice a číslo</w:t>
      </w:r>
      <w:r w:rsidRPr="006E4F81">
        <w:t xml:space="preserve">], </w:t>
      </w:r>
      <w:r>
        <w:t>[</w:t>
      </w:r>
      <w:r w:rsidRPr="006E4F81">
        <w:rPr>
          <w:shd w:val="clear" w:color="auto" w:fill="CCCCCC"/>
        </w:rPr>
        <w:t>PSČ</w:t>
      </w:r>
      <w:r w:rsidRPr="006E4F81">
        <w:t xml:space="preserve">] </w:t>
      </w:r>
      <w:r>
        <w:t>[</w:t>
      </w:r>
      <w:r w:rsidRPr="006E4F81">
        <w:rPr>
          <w:shd w:val="clear" w:color="auto" w:fill="CCCCCC"/>
        </w:rPr>
        <w:t>obec</w:t>
      </w:r>
      <w:r w:rsidRPr="006E4F81">
        <w:t>],</w:t>
      </w:r>
    </w:p>
    <w:p w14:paraId="5AEE2BE8" w14:textId="07818D3B" w:rsidR="006E4F81" w:rsidRDefault="006E4F81" w:rsidP="006E4F81">
      <w:pPr>
        <w:jc w:val="center"/>
      </w:pPr>
      <w:r w:rsidRPr="006E4F81">
        <w:t>se podle § 226 písm. e) trestního řádu zprošťuje návrhu na potrestání Okresního státního zastupitelství v </w:t>
      </w:r>
      <w:r>
        <w:t>[</w:t>
      </w:r>
      <w:r w:rsidRPr="006E4F81">
        <w:rPr>
          <w:shd w:val="clear" w:color="auto" w:fill="CCCCCC"/>
        </w:rPr>
        <w:t>obec</w:t>
      </w:r>
      <w:r w:rsidRPr="006E4F81">
        <w:t xml:space="preserve">] ze dne 12. 10. 2022, </w:t>
      </w:r>
      <w:proofErr w:type="spellStart"/>
      <w:r w:rsidRPr="006E4F81">
        <w:t>sp</w:t>
      </w:r>
      <w:proofErr w:type="spellEnd"/>
      <w:r w:rsidRPr="006E4F81">
        <w:t xml:space="preserve">. zn. </w:t>
      </w:r>
      <w:r>
        <w:t>[</w:t>
      </w:r>
      <w:r w:rsidRPr="006E4F81">
        <w:rPr>
          <w:shd w:val="clear" w:color="auto" w:fill="CCCCCC"/>
        </w:rPr>
        <w:t>anonymizováno</w:t>
      </w:r>
      <w:r w:rsidRPr="006E4F81">
        <w:t xml:space="preserve">] </w:t>
      </w:r>
      <w:r>
        <w:t>[</w:t>
      </w:r>
      <w:r w:rsidRPr="006E4F81">
        <w:rPr>
          <w:shd w:val="clear" w:color="auto" w:fill="CCCCCC"/>
        </w:rPr>
        <w:t>číslo</w:t>
      </w:r>
      <w:r w:rsidRPr="006E4F81">
        <w:t>], kterou mu bylo kladeno za vinu, že</w:t>
      </w:r>
    </w:p>
    <w:p w14:paraId="0D0009EC" w14:textId="07BD3BDF" w:rsidR="006E4F81" w:rsidRDefault="006E4F81" w:rsidP="006E4F81">
      <w:r w:rsidRPr="006E4F81">
        <w:t>v období od 1. 1. 2022 do 23. 11. 2022, v </w:t>
      </w:r>
      <w:r>
        <w:t>[</w:t>
      </w:r>
      <w:r w:rsidRPr="006E4F81">
        <w:rPr>
          <w:shd w:val="clear" w:color="auto" w:fill="CCCCCC"/>
        </w:rPr>
        <w:t>obec</w:t>
      </w:r>
      <w:r w:rsidRPr="006E4F81">
        <w:t>], v </w:t>
      </w:r>
      <w:r>
        <w:t>[</w:t>
      </w:r>
      <w:r w:rsidRPr="006E4F81">
        <w:rPr>
          <w:shd w:val="clear" w:color="auto" w:fill="CCCCCC"/>
        </w:rPr>
        <w:t>obec</w:t>
      </w:r>
      <w:r w:rsidRPr="006E4F81">
        <w:t>], v </w:t>
      </w:r>
      <w:r>
        <w:t>[</w:t>
      </w:r>
      <w:r w:rsidRPr="006E4F81">
        <w:rPr>
          <w:shd w:val="clear" w:color="auto" w:fill="CCCCCC"/>
        </w:rPr>
        <w:t>obec</w:t>
      </w:r>
      <w:r w:rsidRPr="006E4F81">
        <w:t xml:space="preserve">], ani nikde jinde, v rozporu se svojí povinností vyživovat nebo zaopatřovat jiného, která mu vyplývá z § 910 odst. 1, odst. 2 občanského zákoníku, které si je plně vědom, záměrně neplnil řádně a včas tuto svoji povinnost vůči svému nezletilému synovi </w:t>
      </w:r>
      <w:r>
        <w:t>[</w:t>
      </w:r>
      <w:r w:rsidRPr="006E4F81">
        <w:rPr>
          <w:shd w:val="clear" w:color="auto" w:fill="CCCCCC"/>
        </w:rPr>
        <w:t>celé jméno poškozeného</w:t>
      </w:r>
      <w:r w:rsidRPr="006E4F81">
        <w:t xml:space="preserve">], narozenému </w:t>
      </w:r>
      <w:r>
        <w:t>[</w:t>
      </w:r>
      <w:r w:rsidRPr="006E4F81">
        <w:rPr>
          <w:shd w:val="clear" w:color="auto" w:fill="CCCCCC"/>
        </w:rPr>
        <w:t>datum</w:t>
      </w:r>
      <w:r w:rsidRPr="006E4F81">
        <w:t xml:space="preserve">], bytem u své matky </w:t>
      </w:r>
      <w:r>
        <w:t>[</w:t>
      </w:r>
      <w:r w:rsidRPr="006E4F81">
        <w:rPr>
          <w:shd w:val="clear" w:color="auto" w:fill="CCCCCC"/>
        </w:rPr>
        <w:t>jméno</w:t>
      </w:r>
      <w:r w:rsidRPr="006E4F81">
        <w:t xml:space="preserve">] </w:t>
      </w:r>
      <w:r>
        <w:t>[</w:t>
      </w:r>
      <w:r w:rsidRPr="006E4F81">
        <w:rPr>
          <w:shd w:val="clear" w:color="auto" w:fill="CCCCCC"/>
        </w:rPr>
        <w:t>příjmení</w:t>
      </w:r>
      <w:r w:rsidRPr="006E4F81">
        <w:t xml:space="preserve">], narozené </w:t>
      </w:r>
      <w:r>
        <w:t>[</w:t>
      </w:r>
      <w:r w:rsidRPr="006E4F81">
        <w:rPr>
          <w:shd w:val="clear" w:color="auto" w:fill="CCCCCC"/>
        </w:rPr>
        <w:t>datum</w:t>
      </w:r>
      <w:r w:rsidRPr="006E4F81">
        <w:t xml:space="preserve">], bytem </w:t>
      </w:r>
      <w:r>
        <w:t>[</w:t>
      </w:r>
      <w:r w:rsidRPr="006E4F81">
        <w:rPr>
          <w:shd w:val="clear" w:color="auto" w:fill="CCCCCC"/>
        </w:rPr>
        <w:t>adresa</w:t>
      </w:r>
      <w:r w:rsidRPr="006E4F81">
        <w:t xml:space="preserve">], které byl svěřen do péče na základě rozsudku Okresního soudu Plzeň – sever ze dne 23. 11. 2017, č. j. </w:t>
      </w:r>
      <w:r>
        <w:t>[</w:t>
      </w:r>
      <w:r w:rsidRPr="006E4F81">
        <w:rPr>
          <w:shd w:val="clear" w:color="auto" w:fill="CCCCCC"/>
        </w:rPr>
        <w:t>číslo jednací</w:t>
      </w:r>
      <w:r w:rsidRPr="006E4F81">
        <w:t>], v právní moci dne 19. 1. 2018, přičemž výše výživného byla stanovena citovaným rozsudkem s účinností od 1. 7. 2016 na částku 500 Kč měsíčně splatnou vždy do každého 15. dne v měsíci předem k rukám matky, přičemž ve vymezeném období neuhradil na výživu jedinou splátku a dluží tak částku 4.500 Kč,</w:t>
      </w:r>
    </w:p>
    <w:p w14:paraId="202AF576" w14:textId="3BDEB6BA" w:rsidR="006E4F81" w:rsidRDefault="006E4F81" w:rsidP="006E4F81">
      <w:r w:rsidRPr="006E4F81">
        <w:t xml:space="preserve">a tím, že v uvedeném období výživné řádně a včas neplatil, nemohla </w:t>
      </w:r>
      <w:r>
        <w:t>[</w:t>
      </w:r>
      <w:r w:rsidRPr="006E4F81">
        <w:rPr>
          <w:shd w:val="clear" w:color="auto" w:fill="CCCCCC"/>
        </w:rPr>
        <w:t>jméno</w:t>
      </w:r>
      <w:r w:rsidRPr="006E4F81">
        <w:t xml:space="preserve">] </w:t>
      </w:r>
      <w:r>
        <w:t>[</w:t>
      </w:r>
      <w:r w:rsidRPr="006E4F81">
        <w:rPr>
          <w:shd w:val="clear" w:color="auto" w:fill="CCCCCC"/>
        </w:rPr>
        <w:t>příjmení</w:t>
      </w:r>
      <w:r w:rsidRPr="006E4F81">
        <w:t xml:space="preserve">] nezletilému synovi bez finanční podpory státu opatřit ani základní prostředky k životu, v důsledku čehož v období od 1. 1. 2022 nejméně do 7. 7. 2022 pobírala od Úřadu práce ČR, kontaktního pracoviště </w:t>
      </w:r>
      <w:r>
        <w:t>[</w:t>
      </w:r>
      <w:r w:rsidRPr="006E4F81">
        <w:rPr>
          <w:shd w:val="clear" w:color="auto" w:fill="CCCCCC"/>
        </w:rPr>
        <w:t>obec</w:t>
      </w:r>
      <w:r w:rsidRPr="006E4F81">
        <w:t>], příspěvek na živobytí a doplatek na bydlení,</w:t>
      </w:r>
    </w:p>
    <w:p w14:paraId="5BD8004F" w14:textId="77777777" w:rsidR="006E4F81" w:rsidRDefault="006E4F81" w:rsidP="006E4F81">
      <w:r w:rsidRPr="006E4F81">
        <w:lastRenderedPageBreak/>
        <w:t>přičemž po celé období bylo v jeho schopnostech a možnostech výživné hradit, neboť byl práce schopný a neměl žádná dlouhodobá zdravotní omezení, v uvedeném období si vydělával příležitostnými brigádami a jeho měsíční příjem činil 23.000 Kč,</w:t>
      </w:r>
    </w:p>
    <w:p w14:paraId="7F2D1EE9" w14:textId="77777777" w:rsidR="006E4F81" w:rsidRDefault="006E4F81" w:rsidP="006E4F81">
      <w:r w:rsidRPr="006E4F81">
        <w:t>tedy úmyslně neplnil svou zákonnou povinnost vyživovat a zaopatřovat jiného po dobu delší než čtyři měsíce, a tímto svým jednáním vydal oprávněnou osobu nebezpečí nouze,</w:t>
      </w:r>
    </w:p>
    <w:p w14:paraId="075AC16E" w14:textId="78974B98" w:rsidR="006E4F81" w:rsidRDefault="006E4F81" w:rsidP="006E4F81">
      <w:pPr>
        <w:jc w:val="center"/>
        <w:rPr>
          <w:b/>
        </w:rPr>
      </w:pPr>
      <w:r w:rsidRPr="006E4F81">
        <w:rPr>
          <w:b/>
        </w:rPr>
        <w:t>čímž měl</w:t>
      </w:r>
      <w:r>
        <w:rPr>
          <w:b/>
        </w:rPr>
        <w:t xml:space="preserve"> </w:t>
      </w:r>
      <w:r w:rsidRPr="006E4F81">
        <w:rPr>
          <w:b/>
        </w:rPr>
        <w:t>spáchat</w:t>
      </w:r>
    </w:p>
    <w:p w14:paraId="7640F485" w14:textId="77777777" w:rsidR="006E4F81" w:rsidRDefault="006E4F81" w:rsidP="006E4F81">
      <w:r w:rsidRPr="006E4F81">
        <w:t>přečin zanedbání povinné výživy podle § 196 odst. 1, 3 trestního zákoníku,</w:t>
      </w:r>
    </w:p>
    <w:p w14:paraId="32CF8F97" w14:textId="34F17E24" w:rsidR="008A0B5D" w:rsidRPr="006E4F81" w:rsidRDefault="006E4F81" w:rsidP="006E4F81">
      <w:pPr>
        <w:jc w:val="left"/>
        <w:rPr>
          <w:b/>
        </w:rPr>
      </w:pPr>
      <w:r w:rsidRPr="006E4F81">
        <w:rPr>
          <w:b/>
        </w:rPr>
        <w:t>neboť trestnost činu zanikla.</w:t>
      </w:r>
    </w:p>
    <w:p w14:paraId="5FC45963" w14:textId="77777777" w:rsidR="008A0B5D" w:rsidRDefault="008A0B5D" w:rsidP="008A0B5D">
      <w:pPr>
        <w:pStyle w:val="Nadpisstirozsudku"/>
      </w:pPr>
      <w:r>
        <w:t>Odůvodnění:</w:t>
      </w:r>
    </w:p>
    <w:p w14:paraId="0AA61A63" w14:textId="062D32F1" w:rsidR="00F11093" w:rsidRPr="006E4F81" w:rsidRDefault="006E4F81" w:rsidP="006E4F81">
      <w:r w:rsidRPr="006E4F81">
        <w:t>Podle § 129 odst. 2 trestního řádu písemné vyhotovení rozsudku neobsahuje odůvodnění, neboť se státní zástupce a obviněný vzdali práva odvolání a prohlásili, že netrvají na vyhotovení odůvodnění, a obviněný zároveň prohlásil, že si nepřeje, aby v jeho prospěch podaly odvolání jiné oprávněné osoby.</w:t>
      </w:r>
    </w:p>
    <w:p w14:paraId="214EFF44" w14:textId="77777777" w:rsidR="008A0B5D" w:rsidRDefault="008A0B5D" w:rsidP="008A0B5D">
      <w:pPr>
        <w:pStyle w:val="Nadpisstirozsudku"/>
      </w:pPr>
      <w:r>
        <w:t>Poučení:</w:t>
      </w:r>
    </w:p>
    <w:p w14:paraId="516CF953" w14:textId="77777777" w:rsidR="006E4F81" w:rsidRDefault="006E4F81" w:rsidP="006E4F81">
      <w:r w:rsidRPr="006E4F81">
        <w:t>Proti tomuto rozsudku je přípustné odvolání do osmi dnů od doručení ke Krajskému soudu v Plzni prostřednictvím Okresního soudu v Tachově. Rozsudek může odvoláním napadnout státní zástupce pro nesprávnost kteréhokoli výroku a je povinen v odvolání uvést, zda jej podává, byť i z části ve prospěch nebo neprospěch obžalovaného; obžalovaný pro nesprávnost výroku, který se ho přímo dotýká. Osoba oprávněná napadat rozsudek pro nesprávnost některého jeho výroku může jej napadat také proto, že takový výrok učiněn nebyl, jakož i pro porušení ustanovení o řízení předcházejícím rozsudku, jestliže toto porušení mohlo způsobit, že výrok je nesprávný nebo že chybí. Odvolání musí být ve lhůtě k jeho podání nebo v další lhůtě k tomu stanovené předsedou senátu soudu prvého stupně odůvodněno tak, aby bylo patrno, v kterých výrocích je rozsudek napadán a jaké vady jsou vytýkány rozsudku nebo řízení, které rozsudku předcházelo.</w:t>
      </w:r>
    </w:p>
    <w:p w14:paraId="6EA38920" w14:textId="5CA5C37C" w:rsidR="006B14EC" w:rsidRPr="006E4F81" w:rsidRDefault="006E4F81" w:rsidP="006E4F81">
      <w:r w:rsidRPr="006E4F81">
        <w:t>Okresní soud v Tachově</w:t>
      </w:r>
    </w:p>
    <w:p w14:paraId="12D07E06" w14:textId="3D615339" w:rsidR="006B14EC" w:rsidRPr="001F0625" w:rsidRDefault="006E4F81" w:rsidP="006B14EC">
      <w:pPr>
        <w:keepNext/>
        <w:spacing w:before="960"/>
        <w:rPr>
          <w:szCs w:val="22"/>
        </w:rPr>
      </w:pPr>
      <w:r>
        <w:rPr>
          <w:szCs w:val="22"/>
        </w:rPr>
        <w:t>Tachov</w:t>
      </w:r>
      <w:r w:rsidR="006B14EC" w:rsidRPr="001F0625">
        <w:rPr>
          <w:szCs w:val="22"/>
        </w:rPr>
        <w:t xml:space="preserve"> </w:t>
      </w:r>
      <w:r>
        <w:t>23. listopadu 2022</w:t>
      </w:r>
    </w:p>
    <w:p w14:paraId="637F6725" w14:textId="295DD801" w:rsidR="006B69A5" w:rsidRDefault="006E4F81" w:rsidP="00845CC2">
      <w:pPr>
        <w:keepNext/>
        <w:spacing w:before="480"/>
        <w:jc w:val="left"/>
      </w:pPr>
      <w:r>
        <w:t>Mgr. Petra Psohlavcová</w:t>
      </w:r>
      <w:r w:rsidR="006B14EC">
        <w:br/>
      </w:r>
      <w:r>
        <w:t>samosoudkyně</w:t>
      </w:r>
    </w:p>
    <w:sectPr w:rsidR="006B69A5" w:rsidSect="00B831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044C5" w14:textId="77777777" w:rsidR="00677FE2" w:rsidRDefault="00677FE2" w:rsidP="00B83118">
      <w:pPr>
        <w:spacing w:after="0"/>
      </w:pPr>
      <w:r>
        <w:separator/>
      </w:r>
    </w:p>
  </w:endnote>
  <w:endnote w:type="continuationSeparator" w:id="0">
    <w:p w14:paraId="17515104" w14:textId="77777777" w:rsidR="00677FE2" w:rsidRDefault="00677FE2" w:rsidP="00B831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041F8" w14:textId="77777777" w:rsidR="006E4F81" w:rsidRDefault="006E4F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16536" w14:textId="77777777" w:rsidR="006E4F81" w:rsidRDefault="006E4F8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08403" w14:textId="77777777" w:rsidR="006E4F81" w:rsidRDefault="006E4F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6F547" w14:textId="77777777" w:rsidR="00677FE2" w:rsidRDefault="00677FE2" w:rsidP="00B83118">
      <w:pPr>
        <w:spacing w:after="0"/>
      </w:pPr>
      <w:r>
        <w:separator/>
      </w:r>
    </w:p>
  </w:footnote>
  <w:footnote w:type="continuationSeparator" w:id="0">
    <w:p w14:paraId="00F2DE87" w14:textId="77777777" w:rsidR="00677FE2" w:rsidRDefault="00677FE2" w:rsidP="00B831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2E25D" w14:textId="77777777" w:rsidR="006E4F81" w:rsidRDefault="006E4F8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37A2C" w14:textId="1620C8FB" w:rsidR="00B83118" w:rsidRDefault="00B83118">
    <w:pPr>
      <w:pStyle w:val="Zhlav"/>
    </w:pPr>
    <w:r>
      <w:tab/>
    </w:r>
    <w:r>
      <w:fldChar w:fldCharType="begin"/>
    </w:r>
    <w:r>
      <w:instrText>PAGE   \* MERGEFORMAT</w:instrText>
    </w:r>
    <w:r>
      <w:fldChar w:fldCharType="separate"/>
    </w:r>
    <w:r w:rsidR="00845CC2">
      <w:rPr>
        <w:noProof/>
      </w:rPr>
      <w:t>2</w:t>
    </w:r>
    <w:r>
      <w:fldChar w:fldCharType="end"/>
    </w:r>
    <w:r>
      <w:tab/>
    </w:r>
    <w:r w:rsidR="006E4F81">
      <w:t>1 T 143/2022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FB325" w14:textId="4280DCBC" w:rsidR="00B83118" w:rsidRDefault="00B83118" w:rsidP="00B83118">
    <w:pPr>
      <w:pStyle w:val="Zhlav"/>
      <w:jc w:val="right"/>
    </w:pPr>
    <w:r>
      <w:t xml:space="preserve">Číslo jednací: </w:t>
    </w:r>
    <w:r w:rsidR="006E4F81">
      <w:t>1 T 143/2022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90936"/>
    <w:multiLevelType w:val="hybridMultilevel"/>
    <w:tmpl w:val="05086292"/>
    <w:lvl w:ilvl="0" w:tplc="B2C4BB7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F57E2"/>
    <w:multiLevelType w:val="hybridMultilevel"/>
    <w:tmpl w:val="646AA7D0"/>
    <w:lvl w:ilvl="0" w:tplc="04050013">
      <w:start w:val="1"/>
      <w:numFmt w:val="upp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B92906"/>
    <w:multiLevelType w:val="hybridMultilevel"/>
    <w:tmpl w:val="68E81B32"/>
    <w:lvl w:ilvl="0" w:tplc="04050013">
      <w:start w:val="1"/>
      <w:numFmt w:val="upperRoman"/>
      <w:lvlText w:val="%1."/>
      <w:lvlJc w:val="right"/>
      <w:pPr>
        <w:ind w:left="15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5" w:hanging="360"/>
      </w:pPr>
    </w:lvl>
    <w:lvl w:ilvl="2" w:tplc="0405001B" w:tentative="1">
      <w:start w:val="1"/>
      <w:numFmt w:val="lowerRoman"/>
      <w:lvlText w:val="%3."/>
      <w:lvlJc w:val="right"/>
      <w:pPr>
        <w:ind w:left="3005" w:hanging="180"/>
      </w:pPr>
    </w:lvl>
    <w:lvl w:ilvl="3" w:tplc="0405000F" w:tentative="1">
      <w:start w:val="1"/>
      <w:numFmt w:val="decimal"/>
      <w:lvlText w:val="%4."/>
      <w:lvlJc w:val="left"/>
      <w:pPr>
        <w:ind w:left="3725" w:hanging="360"/>
      </w:pPr>
    </w:lvl>
    <w:lvl w:ilvl="4" w:tplc="04050019" w:tentative="1">
      <w:start w:val="1"/>
      <w:numFmt w:val="lowerLetter"/>
      <w:lvlText w:val="%5."/>
      <w:lvlJc w:val="left"/>
      <w:pPr>
        <w:ind w:left="4445" w:hanging="360"/>
      </w:pPr>
    </w:lvl>
    <w:lvl w:ilvl="5" w:tplc="0405001B" w:tentative="1">
      <w:start w:val="1"/>
      <w:numFmt w:val="lowerRoman"/>
      <w:lvlText w:val="%6."/>
      <w:lvlJc w:val="right"/>
      <w:pPr>
        <w:ind w:left="5165" w:hanging="180"/>
      </w:pPr>
    </w:lvl>
    <w:lvl w:ilvl="6" w:tplc="0405000F" w:tentative="1">
      <w:start w:val="1"/>
      <w:numFmt w:val="decimal"/>
      <w:lvlText w:val="%7."/>
      <w:lvlJc w:val="left"/>
      <w:pPr>
        <w:ind w:left="5885" w:hanging="360"/>
      </w:pPr>
    </w:lvl>
    <w:lvl w:ilvl="7" w:tplc="04050019" w:tentative="1">
      <w:start w:val="1"/>
      <w:numFmt w:val="lowerLetter"/>
      <w:lvlText w:val="%8."/>
      <w:lvlJc w:val="left"/>
      <w:pPr>
        <w:ind w:left="6605" w:hanging="360"/>
      </w:pPr>
    </w:lvl>
    <w:lvl w:ilvl="8" w:tplc="040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3" w15:restartNumberingAfterBreak="0">
    <w:nsid w:val="5F963F85"/>
    <w:multiLevelType w:val="hybridMultilevel"/>
    <w:tmpl w:val="921A52D6"/>
    <w:lvl w:ilvl="0" w:tplc="73DEB00E">
      <w:start w:val="1"/>
      <w:numFmt w:val="upperRoman"/>
      <w:pStyle w:val="slovanvrok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809315">
    <w:abstractNumId w:val="2"/>
  </w:num>
  <w:num w:numId="2" w16cid:durableId="1022825420">
    <w:abstractNumId w:val="1"/>
  </w:num>
  <w:num w:numId="3" w16cid:durableId="1134520320">
    <w:abstractNumId w:val="0"/>
  </w:num>
  <w:num w:numId="4" w16cid:durableId="12665739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zor" w:val="AA02"/>
  </w:docVars>
  <w:rsids>
    <w:rsidRoot w:val="004203B8"/>
    <w:rsid w:val="00000E54"/>
    <w:rsid w:val="00012E95"/>
    <w:rsid w:val="000719D4"/>
    <w:rsid w:val="00073A74"/>
    <w:rsid w:val="000A01FA"/>
    <w:rsid w:val="000A2B05"/>
    <w:rsid w:val="000B1A50"/>
    <w:rsid w:val="000C0180"/>
    <w:rsid w:val="000E00A2"/>
    <w:rsid w:val="000F4402"/>
    <w:rsid w:val="001164A3"/>
    <w:rsid w:val="001421E8"/>
    <w:rsid w:val="001514AB"/>
    <w:rsid w:val="001669E1"/>
    <w:rsid w:val="00170070"/>
    <w:rsid w:val="00174606"/>
    <w:rsid w:val="00174B60"/>
    <w:rsid w:val="00176782"/>
    <w:rsid w:val="00176E37"/>
    <w:rsid w:val="001975C8"/>
    <w:rsid w:val="001B681D"/>
    <w:rsid w:val="001C30B5"/>
    <w:rsid w:val="001E580C"/>
    <w:rsid w:val="001F35BB"/>
    <w:rsid w:val="001F7B07"/>
    <w:rsid w:val="002013C4"/>
    <w:rsid w:val="002056A2"/>
    <w:rsid w:val="002216DA"/>
    <w:rsid w:val="00225561"/>
    <w:rsid w:val="00233126"/>
    <w:rsid w:val="00234D4F"/>
    <w:rsid w:val="002A77C1"/>
    <w:rsid w:val="002C5F24"/>
    <w:rsid w:val="002D0AD5"/>
    <w:rsid w:val="002F1CEE"/>
    <w:rsid w:val="003111C2"/>
    <w:rsid w:val="00313787"/>
    <w:rsid w:val="00331E8A"/>
    <w:rsid w:val="00361853"/>
    <w:rsid w:val="00383BA9"/>
    <w:rsid w:val="003926CC"/>
    <w:rsid w:val="003A37C4"/>
    <w:rsid w:val="003B38B9"/>
    <w:rsid w:val="003B7B1C"/>
    <w:rsid w:val="003C659A"/>
    <w:rsid w:val="003D0A5B"/>
    <w:rsid w:val="00417F11"/>
    <w:rsid w:val="004203B8"/>
    <w:rsid w:val="0042571C"/>
    <w:rsid w:val="00434AE9"/>
    <w:rsid w:val="00436E3D"/>
    <w:rsid w:val="0044684D"/>
    <w:rsid w:val="00446DEA"/>
    <w:rsid w:val="00473211"/>
    <w:rsid w:val="004A1EF9"/>
    <w:rsid w:val="004A5914"/>
    <w:rsid w:val="004A74B8"/>
    <w:rsid w:val="004B0928"/>
    <w:rsid w:val="004C7DF8"/>
    <w:rsid w:val="004F3881"/>
    <w:rsid w:val="00503B27"/>
    <w:rsid w:val="00503DE4"/>
    <w:rsid w:val="00511351"/>
    <w:rsid w:val="005250A5"/>
    <w:rsid w:val="00537B33"/>
    <w:rsid w:val="00540C15"/>
    <w:rsid w:val="00552EF7"/>
    <w:rsid w:val="00567131"/>
    <w:rsid w:val="00567427"/>
    <w:rsid w:val="00572B7F"/>
    <w:rsid w:val="0057488E"/>
    <w:rsid w:val="005A000B"/>
    <w:rsid w:val="005A4DE1"/>
    <w:rsid w:val="005A6E65"/>
    <w:rsid w:val="005D22A9"/>
    <w:rsid w:val="005D24AF"/>
    <w:rsid w:val="005F1575"/>
    <w:rsid w:val="00604F22"/>
    <w:rsid w:val="00613A5A"/>
    <w:rsid w:val="00617ECD"/>
    <w:rsid w:val="00642671"/>
    <w:rsid w:val="006474FE"/>
    <w:rsid w:val="00654C4F"/>
    <w:rsid w:val="00677FE2"/>
    <w:rsid w:val="006B14EC"/>
    <w:rsid w:val="006B3C27"/>
    <w:rsid w:val="006B3DFB"/>
    <w:rsid w:val="006B69A5"/>
    <w:rsid w:val="006D2084"/>
    <w:rsid w:val="006E4F81"/>
    <w:rsid w:val="006F0E2E"/>
    <w:rsid w:val="006F60BD"/>
    <w:rsid w:val="007501FE"/>
    <w:rsid w:val="007516B8"/>
    <w:rsid w:val="00771553"/>
    <w:rsid w:val="007B487E"/>
    <w:rsid w:val="007C71EA"/>
    <w:rsid w:val="007C7CA8"/>
    <w:rsid w:val="007E39CF"/>
    <w:rsid w:val="007F11B7"/>
    <w:rsid w:val="00807782"/>
    <w:rsid w:val="00845CC2"/>
    <w:rsid w:val="008527CE"/>
    <w:rsid w:val="0085450F"/>
    <w:rsid w:val="00856A9C"/>
    <w:rsid w:val="00860D5B"/>
    <w:rsid w:val="008703F5"/>
    <w:rsid w:val="008A029B"/>
    <w:rsid w:val="008A0B5D"/>
    <w:rsid w:val="008B5559"/>
    <w:rsid w:val="008D252B"/>
    <w:rsid w:val="008E0E38"/>
    <w:rsid w:val="008F75B7"/>
    <w:rsid w:val="009163EB"/>
    <w:rsid w:val="0092758B"/>
    <w:rsid w:val="00933274"/>
    <w:rsid w:val="00941B3B"/>
    <w:rsid w:val="00942E4D"/>
    <w:rsid w:val="0094685E"/>
    <w:rsid w:val="00970E18"/>
    <w:rsid w:val="009859E1"/>
    <w:rsid w:val="00993AC7"/>
    <w:rsid w:val="00A26B11"/>
    <w:rsid w:val="00A26CB2"/>
    <w:rsid w:val="00A456BC"/>
    <w:rsid w:val="00A479E4"/>
    <w:rsid w:val="00A7495D"/>
    <w:rsid w:val="00A80211"/>
    <w:rsid w:val="00AC2E5F"/>
    <w:rsid w:val="00AC5CE3"/>
    <w:rsid w:val="00B0321B"/>
    <w:rsid w:val="00B27796"/>
    <w:rsid w:val="00B5161D"/>
    <w:rsid w:val="00B83118"/>
    <w:rsid w:val="00BD3335"/>
    <w:rsid w:val="00BD41F9"/>
    <w:rsid w:val="00BE05C2"/>
    <w:rsid w:val="00BE1B45"/>
    <w:rsid w:val="00BE3229"/>
    <w:rsid w:val="00BF04A3"/>
    <w:rsid w:val="00C1541A"/>
    <w:rsid w:val="00C45CC2"/>
    <w:rsid w:val="00C52C00"/>
    <w:rsid w:val="00C70353"/>
    <w:rsid w:val="00C721C5"/>
    <w:rsid w:val="00C7783E"/>
    <w:rsid w:val="00C941D1"/>
    <w:rsid w:val="00CA0B0E"/>
    <w:rsid w:val="00CA3A12"/>
    <w:rsid w:val="00CB30BB"/>
    <w:rsid w:val="00CB4027"/>
    <w:rsid w:val="00CC4728"/>
    <w:rsid w:val="00CD3600"/>
    <w:rsid w:val="00CE2E3A"/>
    <w:rsid w:val="00CE7753"/>
    <w:rsid w:val="00D021FC"/>
    <w:rsid w:val="00D2392F"/>
    <w:rsid w:val="00D414F7"/>
    <w:rsid w:val="00D80197"/>
    <w:rsid w:val="00D8162D"/>
    <w:rsid w:val="00DB4AFB"/>
    <w:rsid w:val="00DD6756"/>
    <w:rsid w:val="00E028FD"/>
    <w:rsid w:val="00E102AB"/>
    <w:rsid w:val="00E1676B"/>
    <w:rsid w:val="00E25261"/>
    <w:rsid w:val="00E25ADF"/>
    <w:rsid w:val="00E40A50"/>
    <w:rsid w:val="00E44642"/>
    <w:rsid w:val="00E50664"/>
    <w:rsid w:val="00E77DA8"/>
    <w:rsid w:val="00EA5167"/>
    <w:rsid w:val="00EE024F"/>
    <w:rsid w:val="00EF3778"/>
    <w:rsid w:val="00F024FB"/>
    <w:rsid w:val="00F11093"/>
    <w:rsid w:val="00F240E4"/>
    <w:rsid w:val="00F308CF"/>
    <w:rsid w:val="00F3617B"/>
    <w:rsid w:val="00F52F99"/>
    <w:rsid w:val="00F54A66"/>
    <w:rsid w:val="00F66B0F"/>
    <w:rsid w:val="00F72C47"/>
    <w:rsid w:val="00F758AA"/>
    <w:rsid w:val="00F914FF"/>
    <w:rsid w:val="00F9277E"/>
    <w:rsid w:val="00F96142"/>
    <w:rsid w:val="00FC5371"/>
    <w:rsid w:val="00FC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E4282"/>
  <w15:docId w15:val="{C2CF851C-8125-4822-A508-91D45B3AB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2C47"/>
    <w:pPr>
      <w:autoSpaceDE w:val="0"/>
      <w:autoSpaceDN w:val="0"/>
      <w:adjustRightInd w:val="0"/>
      <w:spacing w:after="120"/>
      <w:jc w:val="both"/>
    </w:pPr>
    <w:rPr>
      <w:rFonts w:ascii="Garamond" w:eastAsia="Times New Roman" w:hAnsi="Garamond" w:cs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rozsudku">
    <w:name w:val="Text rozsudku"/>
    <w:basedOn w:val="Normln"/>
    <w:qFormat/>
    <w:rsid w:val="00E50664"/>
    <w:pPr>
      <w:ind w:firstLine="708"/>
      <w:textAlignment w:val="baseline"/>
    </w:pPr>
    <w:rPr>
      <w:szCs w:val="22"/>
    </w:rPr>
  </w:style>
  <w:style w:type="character" w:styleId="Odkaznakoment">
    <w:name w:val="annotation reference"/>
    <w:uiPriority w:val="99"/>
    <w:semiHidden/>
    <w:unhideWhenUsed/>
    <w:rsid w:val="00B032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321B"/>
    <w:rPr>
      <w:rFonts w:ascii="Times New Roman" w:hAnsi="Times New Roman" w:cs="Times New Roman"/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B0321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2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032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321B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0321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203B8"/>
    <w:pPr>
      <w:ind w:left="720"/>
      <w:contextualSpacing/>
    </w:pPr>
  </w:style>
  <w:style w:type="paragraph" w:customStyle="1" w:styleId="Nadpisstirozsudku">
    <w:name w:val="Nadpis části rozsudku"/>
    <w:basedOn w:val="Normln"/>
    <w:link w:val="NadpisstirozsudkuChar"/>
    <w:qFormat/>
    <w:rsid w:val="008A0B5D"/>
    <w:pPr>
      <w:spacing w:before="240"/>
      <w:jc w:val="center"/>
    </w:pPr>
    <w:rPr>
      <w:b/>
    </w:rPr>
  </w:style>
  <w:style w:type="character" w:customStyle="1" w:styleId="NadpisstirozsudkuChar">
    <w:name w:val="Nadpis části rozsudku Char"/>
    <w:basedOn w:val="Standardnpsmoodstavce"/>
    <w:link w:val="Nadpisstirozsudku"/>
    <w:rsid w:val="008A0B5D"/>
    <w:rPr>
      <w:rFonts w:ascii="Garamond" w:eastAsia="Times New Roman" w:hAnsi="Garamond" w:cs="Calibri"/>
      <w:b/>
      <w:sz w:val="24"/>
    </w:rPr>
  </w:style>
  <w:style w:type="paragraph" w:customStyle="1" w:styleId="slovanvrok">
    <w:name w:val="Číslovaný výrok"/>
    <w:basedOn w:val="Odstavecseseznamem"/>
    <w:link w:val="slovanvrokChar"/>
    <w:qFormat/>
    <w:rsid w:val="00941B3B"/>
    <w:pPr>
      <w:numPr>
        <w:numId w:val="4"/>
      </w:numPr>
      <w:ind w:left="568" w:hanging="284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F3881"/>
    <w:rPr>
      <w:rFonts w:ascii="Garamond" w:eastAsia="Times New Roman" w:hAnsi="Garamond" w:cs="Calibri"/>
      <w:sz w:val="24"/>
    </w:rPr>
  </w:style>
  <w:style w:type="character" w:customStyle="1" w:styleId="slovanvrokChar">
    <w:name w:val="Číslovaný výrok Char"/>
    <w:basedOn w:val="OdstavecseseznamemChar"/>
    <w:link w:val="slovanvrok"/>
    <w:rsid w:val="00941B3B"/>
    <w:rPr>
      <w:rFonts w:ascii="Garamond" w:eastAsia="Times New Roman" w:hAnsi="Garamond" w:cs="Calibri"/>
      <w:sz w:val="24"/>
    </w:rPr>
  </w:style>
  <w:style w:type="paragraph" w:customStyle="1" w:styleId="Neslovanvrok">
    <w:name w:val="Nečíslovaný výrok"/>
    <w:basedOn w:val="slovanvrok"/>
    <w:link w:val="NeslovanvrokChar"/>
    <w:qFormat/>
    <w:rsid w:val="00941B3B"/>
    <w:pPr>
      <w:numPr>
        <w:numId w:val="0"/>
      </w:numPr>
      <w:ind w:left="567"/>
    </w:pPr>
  </w:style>
  <w:style w:type="character" w:customStyle="1" w:styleId="NeslovanvrokChar">
    <w:name w:val="Nečíslovaný výrok Char"/>
    <w:basedOn w:val="slovanvrokChar"/>
    <w:link w:val="Neslovanvrok"/>
    <w:rsid w:val="00941B3B"/>
    <w:rPr>
      <w:rFonts w:ascii="Garamond" w:eastAsia="Times New Roman" w:hAnsi="Garamond" w:cs="Calibri"/>
      <w:sz w:val="24"/>
    </w:rPr>
  </w:style>
  <w:style w:type="paragraph" w:customStyle="1" w:styleId="Odstaveczhlav">
    <w:name w:val="Odstavec záhlaví"/>
    <w:basedOn w:val="Neslovanvrok"/>
    <w:link w:val="OdstaveczhlavChar"/>
    <w:qFormat/>
    <w:rsid w:val="000E00A2"/>
    <w:pPr>
      <w:tabs>
        <w:tab w:val="left" w:pos="1985"/>
      </w:tabs>
      <w:spacing w:before="120" w:after="0"/>
      <w:ind w:left="1985" w:hanging="1985"/>
    </w:pPr>
  </w:style>
  <w:style w:type="character" w:customStyle="1" w:styleId="OdstaveczhlavChar">
    <w:name w:val="Odstavec záhlaví Char"/>
    <w:basedOn w:val="NeslovanvrokChar"/>
    <w:link w:val="Odstaveczhlav"/>
    <w:rsid w:val="000E00A2"/>
    <w:rPr>
      <w:rFonts w:ascii="Garamond" w:eastAsia="Times New Roman" w:hAnsi="Garamond" w:cs="Calibri"/>
      <w:sz w:val="24"/>
    </w:rPr>
  </w:style>
  <w:style w:type="paragraph" w:styleId="Zhlav">
    <w:name w:val="header"/>
    <w:basedOn w:val="Normln"/>
    <w:link w:val="Zhlav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83118"/>
    <w:rPr>
      <w:rFonts w:ascii="Garamond" w:eastAsia="Times New Roman" w:hAnsi="Garamond" w:cs="Calibri"/>
      <w:sz w:val="24"/>
    </w:rPr>
  </w:style>
  <w:style w:type="paragraph" w:styleId="Zpat">
    <w:name w:val="footer"/>
    <w:basedOn w:val="Normln"/>
    <w:link w:val="Zpat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83118"/>
    <w:rPr>
      <w:rFonts w:ascii="Garamond" w:eastAsia="Times New Roman" w:hAnsi="Garamond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523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Terčová Markéta</dc:creator>
  <cp:lastModifiedBy>Terčová Markéta</cp:lastModifiedBy>
  <cp:revision>1</cp:revision>
  <cp:lastPrinted>2018-07-30T21:25:00Z</cp:lastPrinted>
  <dcterms:created xsi:type="dcterms:W3CDTF">2025-07-24T08:47:00Z</dcterms:created>
  <dcterms:modified xsi:type="dcterms:W3CDTF">2025-07-24T08:49:00Z</dcterms:modified>
</cp:coreProperties>
</file>